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717D7" w14:textId="1AADD90D" w:rsidR="0008151A" w:rsidRDefault="00E8199F">
      <w:pPr>
        <w:rPr>
          <w:rFonts w:ascii="Times New Roman" w:hAnsi="Times New Roman" w:cs="Times New Roman"/>
          <w:sz w:val="24"/>
          <w:szCs w:val="24"/>
        </w:rPr>
      </w:pPr>
      <w:r>
        <w:rPr>
          <w:rFonts w:ascii="Times New Roman" w:hAnsi="Times New Roman" w:cs="Times New Roman"/>
          <w:sz w:val="24"/>
          <w:szCs w:val="24"/>
        </w:rPr>
        <w:tab/>
        <w:t>If the human race desires to become more sustaina</w:t>
      </w:r>
      <w:r w:rsidR="0053583F">
        <w:rPr>
          <w:rFonts w:ascii="Times New Roman" w:hAnsi="Times New Roman" w:cs="Times New Roman"/>
          <w:sz w:val="24"/>
          <w:szCs w:val="24"/>
        </w:rPr>
        <w:t>ble one topic that requires considerable</w:t>
      </w:r>
      <w:r>
        <w:rPr>
          <w:rFonts w:ascii="Times New Roman" w:hAnsi="Times New Roman" w:cs="Times New Roman"/>
          <w:sz w:val="24"/>
          <w:szCs w:val="24"/>
        </w:rPr>
        <w:t xml:space="preserve"> attention is fin</w:t>
      </w:r>
      <w:r w:rsidR="008B1572">
        <w:rPr>
          <w:rFonts w:ascii="Times New Roman" w:hAnsi="Times New Roman" w:cs="Times New Roman"/>
          <w:sz w:val="24"/>
          <w:szCs w:val="24"/>
        </w:rPr>
        <w:t>ding an alternative to gasoline</w:t>
      </w:r>
      <w:r>
        <w:rPr>
          <w:rFonts w:ascii="Times New Roman" w:hAnsi="Times New Roman" w:cs="Times New Roman"/>
          <w:sz w:val="24"/>
          <w:szCs w:val="24"/>
        </w:rPr>
        <w:t xml:space="preserve"> as our primary fuel source for</w:t>
      </w:r>
      <w:r w:rsidR="008B1572">
        <w:rPr>
          <w:rFonts w:ascii="Times New Roman" w:hAnsi="Times New Roman" w:cs="Times New Roman"/>
          <w:sz w:val="24"/>
          <w:szCs w:val="24"/>
        </w:rPr>
        <w:t xml:space="preserve"> transportation.</w:t>
      </w:r>
      <w:r w:rsidR="0008151A">
        <w:rPr>
          <w:rFonts w:ascii="Times New Roman" w:hAnsi="Times New Roman" w:cs="Times New Roman"/>
          <w:sz w:val="24"/>
          <w:szCs w:val="24"/>
        </w:rPr>
        <w:t xml:space="preserve"> </w:t>
      </w:r>
      <w:r w:rsidR="000B5280">
        <w:rPr>
          <w:rFonts w:ascii="Times New Roman" w:hAnsi="Times New Roman" w:cs="Times New Roman"/>
          <w:sz w:val="24"/>
          <w:szCs w:val="24"/>
        </w:rPr>
        <w:t>Acid rain, the greenhouse effect and air pollution are a few problems attributable to the production and burning of gasoline.</w:t>
      </w:r>
      <w:r w:rsidR="00A07066">
        <w:rPr>
          <w:rFonts w:ascii="Times New Roman" w:hAnsi="Times New Roman" w:cs="Times New Roman"/>
          <w:sz w:val="24"/>
          <w:szCs w:val="24"/>
        </w:rPr>
        <w:t xml:space="preserve"> Electric vehicles, a technology which has been around for well over a hundred years, may be </w:t>
      </w:r>
      <w:r w:rsidR="001C419D">
        <w:rPr>
          <w:rFonts w:ascii="Times New Roman" w:hAnsi="Times New Roman" w:cs="Times New Roman"/>
          <w:sz w:val="24"/>
          <w:szCs w:val="24"/>
        </w:rPr>
        <w:t xml:space="preserve">the answer or at least part of the answer. </w:t>
      </w:r>
    </w:p>
    <w:p w14:paraId="7D6988A4" w14:textId="56AC5A4A" w:rsidR="001C419D" w:rsidRDefault="001C419D" w:rsidP="00926086">
      <w:pPr>
        <w:rPr>
          <w:rFonts w:ascii="Times New Roman" w:eastAsia="Times New Roman" w:hAnsi="Times New Roman" w:cs="Times New Roman"/>
          <w:sz w:val="24"/>
          <w:szCs w:val="24"/>
        </w:rPr>
      </w:pPr>
      <w:r>
        <w:rPr>
          <w:rFonts w:ascii="Times New Roman" w:hAnsi="Times New Roman" w:cs="Times New Roman"/>
          <w:sz w:val="24"/>
          <w:szCs w:val="24"/>
        </w:rPr>
        <w:tab/>
        <w:t>Electric vehicles first became a practical form of transportation around 1880 after Camille Faure made improvements to the lead-acid batteries, which at the time where the primary power supply for electric vehicles.</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000F0A1E">
        <w:rPr>
          <w:rFonts w:ascii="Times New Roman" w:hAnsi="Times New Roman" w:cs="Times New Roman"/>
          <w:sz w:val="24"/>
          <w:szCs w:val="24"/>
        </w:rPr>
        <w:t>In 1904 one third of all vehicles in the cities of New York, Boston and Chicago were electric.</w:t>
      </w:r>
      <w:r w:rsidR="000F0A1E">
        <w:rPr>
          <w:rStyle w:val="FootnoteReference"/>
          <w:rFonts w:ascii="Times New Roman" w:hAnsi="Times New Roman" w:cs="Times New Roman"/>
          <w:sz w:val="24"/>
          <w:szCs w:val="24"/>
        </w:rPr>
        <w:footnoteReference w:id="2"/>
      </w:r>
      <w:r w:rsidR="000F0A1E">
        <w:rPr>
          <w:rFonts w:ascii="Times New Roman" w:hAnsi="Times New Roman" w:cs="Times New Roman"/>
          <w:sz w:val="24"/>
          <w:szCs w:val="24"/>
        </w:rPr>
        <w:t xml:space="preserve"> Around this same time gasoline powered cars started to emerge as the prominent form of transportation due to several economic and technical factors. Producers of gasoline cars quickly began to practice mass production which led to lower costs due to economies of scale</w:t>
      </w:r>
      <w:r w:rsidR="00926086">
        <w:rPr>
          <w:rFonts w:ascii="Times New Roman" w:hAnsi="Times New Roman" w:cs="Times New Roman"/>
          <w:sz w:val="24"/>
          <w:szCs w:val="24"/>
        </w:rPr>
        <w:t>. “</w:t>
      </w:r>
      <w:r w:rsidR="00926086" w:rsidRPr="00926086">
        <w:rPr>
          <w:rFonts w:ascii="Times New Roman" w:hAnsi="Times New Roman" w:cs="Times New Roman"/>
          <w:sz w:val="24"/>
          <w:szCs w:val="24"/>
        </w:rPr>
        <w:t>The choice of mass production by the gasoline car indu</w:t>
      </w:r>
      <w:r w:rsidR="00926086">
        <w:rPr>
          <w:rFonts w:ascii="Times New Roman" w:hAnsi="Times New Roman" w:cs="Times New Roman"/>
          <w:sz w:val="24"/>
          <w:szCs w:val="24"/>
        </w:rPr>
        <w:t xml:space="preserve">stry is in sharp contrast with </w:t>
      </w:r>
      <w:r w:rsidR="00926086" w:rsidRPr="00926086">
        <w:rPr>
          <w:rFonts w:ascii="Times New Roman" w:hAnsi="Times New Roman" w:cs="Times New Roman"/>
          <w:sz w:val="24"/>
          <w:szCs w:val="24"/>
        </w:rPr>
        <w:t>production and marketing decisions made by s</w:t>
      </w:r>
      <w:r w:rsidR="00926086">
        <w:rPr>
          <w:rFonts w:ascii="Times New Roman" w:hAnsi="Times New Roman" w:cs="Times New Roman"/>
          <w:sz w:val="24"/>
          <w:szCs w:val="24"/>
        </w:rPr>
        <w:t>team and electric manufacturers…” electric car manufactures chose instead to focus on high-performance cars and small scale production.</w:t>
      </w:r>
      <w:r w:rsidR="00926086">
        <w:rPr>
          <w:rStyle w:val="FootnoteReference"/>
          <w:rFonts w:ascii="Times New Roman" w:hAnsi="Times New Roman" w:cs="Times New Roman"/>
          <w:sz w:val="24"/>
          <w:szCs w:val="24"/>
        </w:rPr>
        <w:footnoteReference w:id="3"/>
      </w:r>
      <w:r w:rsidR="00926086">
        <w:rPr>
          <w:rFonts w:ascii="Times New Roman" w:hAnsi="Times New Roman" w:cs="Times New Roman"/>
          <w:sz w:val="24"/>
          <w:szCs w:val="24"/>
        </w:rPr>
        <w:t xml:space="preserve"> It’s at this time that the </w:t>
      </w:r>
      <w:r w:rsidR="0053583F">
        <w:rPr>
          <w:rFonts w:ascii="Times New Roman" w:hAnsi="Times New Roman" w:cs="Times New Roman"/>
          <w:sz w:val="24"/>
          <w:szCs w:val="24"/>
        </w:rPr>
        <w:t xml:space="preserve">technological lock-in; when a technology is deeply entrenched in the way we think of and define a sector of the technological system, of gasoline </w:t>
      </w:r>
      <w:r w:rsidR="000F6208">
        <w:rPr>
          <w:rFonts w:ascii="Times New Roman" w:hAnsi="Times New Roman" w:cs="Times New Roman"/>
          <w:sz w:val="24"/>
          <w:szCs w:val="24"/>
        </w:rPr>
        <w:t>cars began. Lock-</w:t>
      </w:r>
      <w:r w:rsidR="0053583F">
        <w:rPr>
          <w:rFonts w:ascii="Times New Roman" w:hAnsi="Times New Roman" w:cs="Times New Roman"/>
          <w:sz w:val="24"/>
          <w:szCs w:val="24"/>
        </w:rPr>
        <w:t xml:space="preserve">in of gasoline cars has persisted ever since and </w:t>
      </w:r>
      <w:r w:rsidR="000F6208">
        <w:rPr>
          <w:rFonts w:ascii="Times New Roman" w:hAnsi="Times New Roman" w:cs="Times New Roman"/>
          <w:sz w:val="24"/>
          <w:szCs w:val="24"/>
        </w:rPr>
        <w:t>is the leading cause of electric vehicles failing, so far, to occupy a significant portion of the automobile market. As described by Robin Cowan and Staffan Hul</w:t>
      </w:r>
      <w:r w:rsidR="000F6208" w:rsidRPr="000F6208">
        <w:rPr>
          <w:rFonts w:ascii="Times New Roman" w:hAnsi="Times New Roman" w:cs="Times New Roman"/>
          <w:sz w:val="24"/>
          <w:szCs w:val="24"/>
        </w:rPr>
        <w:t>t</w:t>
      </w:r>
      <w:r w:rsidR="000F6208" w:rsidRPr="000F6208">
        <w:rPr>
          <w:rFonts w:ascii="Times New Roman" w:eastAsia="Times New Roman" w:hAnsi="Times New Roman" w:cs="Times New Roman"/>
          <w:sz w:val="24"/>
          <w:szCs w:val="24"/>
        </w:rPr>
        <w:t>é</w:t>
      </w:r>
      <w:r w:rsidR="000F6208">
        <w:rPr>
          <w:rFonts w:ascii="Times New Roman" w:eastAsia="Times New Roman" w:hAnsi="Times New Roman" w:cs="Times New Roman"/>
          <w:sz w:val="24"/>
          <w:szCs w:val="24"/>
        </w:rPr>
        <w:t>n in their 1996 paper, the existence of six factors can help the automobile market escape lock-in:</w:t>
      </w:r>
    </w:p>
    <w:p w14:paraId="33DE0602" w14:textId="482B4555" w:rsidR="000F6208" w:rsidRPr="000F6208" w:rsidRDefault="000F6208" w:rsidP="00061AE2">
      <w:pPr>
        <w:ind w:left="1440"/>
        <w:rPr>
          <w:rFonts w:ascii="Times New Roman" w:hAnsi="Times New Roman" w:cs="Times New Roman"/>
          <w:sz w:val="24"/>
          <w:szCs w:val="24"/>
        </w:rPr>
      </w:pPr>
      <w:r w:rsidRPr="000F6208">
        <w:rPr>
          <w:rFonts w:ascii="Times New Roman" w:hAnsi="Times New Roman" w:cs="Times New Roman"/>
          <w:sz w:val="24"/>
          <w:szCs w:val="24"/>
        </w:rPr>
        <w:t xml:space="preserve">1. Crisis in the existing technology. This factor has, </w:t>
      </w:r>
      <w:r>
        <w:rPr>
          <w:rFonts w:ascii="Times New Roman" w:hAnsi="Times New Roman" w:cs="Times New Roman"/>
          <w:sz w:val="24"/>
          <w:szCs w:val="24"/>
        </w:rPr>
        <w:t xml:space="preserve">in some cases, stopped the use </w:t>
      </w:r>
      <w:r w:rsidRPr="000F6208">
        <w:rPr>
          <w:rFonts w:ascii="Times New Roman" w:hAnsi="Times New Roman" w:cs="Times New Roman"/>
          <w:sz w:val="24"/>
          <w:szCs w:val="24"/>
        </w:rPr>
        <w:t>of pesticides in agriculture, where conventional t</w:t>
      </w:r>
      <w:r>
        <w:rPr>
          <w:rFonts w:ascii="Times New Roman" w:hAnsi="Times New Roman" w:cs="Times New Roman"/>
          <w:sz w:val="24"/>
          <w:szCs w:val="24"/>
        </w:rPr>
        <w:t>echnologies have begun to fail to control damaging pests</w:t>
      </w:r>
      <w:r w:rsidRPr="000F6208">
        <w:rPr>
          <w:rFonts w:ascii="Times New Roman" w:hAnsi="Times New Roman" w:cs="Times New Roman"/>
          <w:sz w:val="24"/>
          <w:szCs w:val="24"/>
        </w:rPr>
        <w:t xml:space="preserve">. </w:t>
      </w:r>
    </w:p>
    <w:p w14:paraId="03601960" w14:textId="6AB0C25D" w:rsidR="000F6208" w:rsidRPr="000F6208" w:rsidRDefault="000F6208" w:rsidP="00061AE2">
      <w:pPr>
        <w:ind w:left="1440"/>
        <w:rPr>
          <w:rFonts w:ascii="Times New Roman" w:hAnsi="Times New Roman" w:cs="Times New Roman"/>
          <w:sz w:val="24"/>
          <w:szCs w:val="24"/>
        </w:rPr>
      </w:pPr>
      <w:r w:rsidRPr="000F6208">
        <w:rPr>
          <w:rFonts w:ascii="Times New Roman" w:hAnsi="Times New Roman" w:cs="Times New Roman"/>
          <w:sz w:val="24"/>
          <w:szCs w:val="24"/>
        </w:rPr>
        <w:t xml:space="preserve">2. Regulation. This option is currently being used in the </w:t>
      </w:r>
      <w:r>
        <w:rPr>
          <w:rFonts w:ascii="Times New Roman" w:hAnsi="Times New Roman" w:cs="Times New Roman"/>
          <w:sz w:val="24"/>
          <w:szCs w:val="24"/>
        </w:rPr>
        <w:t xml:space="preserve">case of CFCs in refrigerators, </w:t>
      </w:r>
      <w:r w:rsidRPr="000F6208">
        <w:rPr>
          <w:rFonts w:ascii="Times New Roman" w:hAnsi="Times New Roman" w:cs="Times New Roman"/>
          <w:sz w:val="24"/>
          <w:szCs w:val="24"/>
        </w:rPr>
        <w:t>as concerns about the ozone layer prompt reg</w:t>
      </w:r>
      <w:r>
        <w:rPr>
          <w:rFonts w:ascii="Times New Roman" w:hAnsi="Times New Roman" w:cs="Times New Roman"/>
          <w:sz w:val="24"/>
          <w:szCs w:val="24"/>
        </w:rPr>
        <w:t>ulations aimed at reducing the damage done to it</w:t>
      </w:r>
      <w:r w:rsidRPr="000F6208">
        <w:rPr>
          <w:rFonts w:ascii="Times New Roman" w:hAnsi="Times New Roman" w:cs="Times New Roman"/>
          <w:sz w:val="24"/>
          <w:szCs w:val="24"/>
        </w:rPr>
        <w:t xml:space="preserve">. </w:t>
      </w:r>
    </w:p>
    <w:p w14:paraId="249DF4E6" w14:textId="59D6625A" w:rsidR="000F6208" w:rsidRPr="000F6208" w:rsidRDefault="000F6208" w:rsidP="00061AE2">
      <w:pPr>
        <w:ind w:left="1440"/>
        <w:rPr>
          <w:rFonts w:ascii="Times New Roman" w:hAnsi="Times New Roman" w:cs="Times New Roman"/>
          <w:sz w:val="24"/>
          <w:szCs w:val="24"/>
        </w:rPr>
      </w:pPr>
      <w:r w:rsidRPr="000F6208">
        <w:rPr>
          <w:rFonts w:ascii="Times New Roman" w:hAnsi="Times New Roman" w:cs="Times New Roman"/>
          <w:sz w:val="24"/>
          <w:szCs w:val="24"/>
        </w:rPr>
        <w:t>3. Technological breakthrough producing a (real o</w:t>
      </w:r>
      <w:r w:rsidR="00061AE2">
        <w:rPr>
          <w:rFonts w:ascii="Times New Roman" w:hAnsi="Times New Roman" w:cs="Times New Roman"/>
          <w:sz w:val="24"/>
          <w:szCs w:val="24"/>
        </w:rPr>
        <w:t xml:space="preserve">r imagined) cost breakthrough. </w:t>
      </w:r>
      <w:r w:rsidRPr="000F6208">
        <w:rPr>
          <w:rFonts w:ascii="Times New Roman" w:hAnsi="Times New Roman" w:cs="Times New Roman"/>
          <w:sz w:val="24"/>
          <w:szCs w:val="24"/>
        </w:rPr>
        <w:t>The ascendancy of the gasoline car was propelled</w:t>
      </w:r>
      <w:r w:rsidR="00061AE2">
        <w:rPr>
          <w:rFonts w:ascii="Times New Roman" w:hAnsi="Times New Roman" w:cs="Times New Roman"/>
          <w:sz w:val="24"/>
          <w:szCs w:val="24"/>
        </w:rPr>
        <w:t xml:space="preserve"> by the implementation of Tay</w:t>
      </w:r>
      <w:r w:rsidRPr="000F6208">
        <w:rPr>
          <w:rFonts w:ascii="Times New Roman" w:hAnsi="Times New Roman" w:cs="Times New Roman"/>
          <w:sz w:val="24"/>
          <w:szCs w:val="24"/>
        </w:rPr>
        <w:t>lorism and factory automation by Henry Ford. Lig</w:t>
      </w:r>
      <w:r w:rsidR="00061AE2">
        <w:rPr>
          <w:rFonts w:ascii="Times New Roman" w:hAnsi="Times New Roman" w:cs="Times New Roman"/>
          <w:sz w:val="24"/>
          <w:szCs w:val="24"/>
        </w:rPr>
        <w:t xml:space="preserve">ht water nuclear reactor power </w:t>
      </w:r>
      <w:r w:rsidRPr="000F6208">
        <w:rPr>
          <w:rFonts w:ascii="Times New Roman" w:hAnsi="Times New Roman" w:cs="Times New Roman"/>
          <w:sz w:val="24"/>
          <w:szCs w:val="24"/>
        </w:rPr>
        <w:t>plants gained momentum through the believed fut</w:t>
      </w:r>
      <w:r w:rsidR="00061AE2">
        <w:rPr>
          <w:rFonts w:ascii="Times New Roman" w:hAnsi="Times New Roman" w:cs="Times New Roman"/>
          <w:sz w:val="24"/>
          <w:szCs w:val="24"/>
        </w:rPr>
        <w:t xml:space="preserve">ure cost breakthrough that was </w:t>
      </w:r>
      <w:r w:rsidRPr="000F6208">
        <w:rPr>
          <w:rFonts w:ascii="Times New Roman" w:hAnsi="Times New Roman" w:cs="Times New Roman"/>
          <w:sz w:val="24"/>
          <w:szCs w:val="24"/>
        </w:rPr>
        <w:t>to emer</w:t>
      </w:r>
      <w:r>
        <w:rPr>
          <w:rFonts w:ascii="Times New Roman" w:hAnsi="Times New Roman" w:cs="Times New Roman"/>
          <w:sz w:val="24"/>
          <w:szCs w:val="24"/>
        </w:rPr>
        <w:t>ge when the industry matured</w:t>
      </w:r>
      <w:r w:rsidRPr="000F6208">
        <w:rPr>
          <w:rFonts w:ascii="Times New Roman" w:hAnsi="Times New Roman" w:cs="Times New Roman"/>
          <w:sz w:val="24"/>
          <w:szCs w:val="24"/>
        </w:rPr>
        <w:t xml:space="preserve">. </w:t>
      </w:r>
    </w:p>
    <w:p w14:paraId="6542517F" w14:textId="77F06B4F" w:rsidR="000F6208" w:rsidRPr="000F6208" w:rsidRDefault="000F6208" w:rsidP="00061AE2">
      <w:pPr>
        <w:ind w:left="1440"/>
        <w:rPr>
          <w:rFonts w:ascii="Times New Roman" w:hAnsi="Times New Roman" w:cs="Times New Roman"/>
          <w:sz w:val="24"/>
          <w:szCs w:val="24"/>
        </w:rPr>
      </w:pPr>
      <w:r w:rsidRPr="000F6208">
        <w:rPr>
          <w:rFonts w:ascii="Times New Roman" w:hAnsi="Times New Roman" w:cs="Times New Roman"/>
          <w:sz w:val="24"/>
          <w:szCs w:val="24"/>
        </w:rPr>
        <w:lastRenderedPageBreak/>
        <w:t>4. Changes in taste. The growing awareness of the</w:t>
      </w:r>
      <w:r w:rsidR="00061AE2">
        <w:rPr>
          <w:rFonts w:ascii="Times New Roman" w:hAnsi="Times New Roman" w:cs="Times New Roman"/>
          <w:sz w:val="24"/>
          <w:szCs w:val="24"/>
        </w:rPr>
        <w:t xml:space="preserve"> environmental effects of some </w:t>
      </w:r>
      <w:r w:rsidRPr="000F6208">
        <w:rPr>
          <w:rFonts w:ascii="Times New Roman" w:hAnsi="Times New Roman" w:cs="Times New Roman"/>
          <w:sz w:val="24"/>
          <w:szCs w:val="24"/>
        </w:rPr>
        <w:t xml:space="preserve">products has created mass markets for environmentally adapted products. </w:t>
      </w:r>
    </w:p>
    <w:p w14:paraId="399D0749" w14:textId="7D5FEECF" w:rsidR="000F6208" w:rsidRPr="000F6208" w:rsidRDefault="000F6208" w:rsidP="00061AE2">
      <w:pPr>
        <w:ind w:left="1440"/>
        <w:rPr>
          <w:rFonts w:ascii="Times New Roman" w:hAnsi="Times New Roman" w:cs="Times New Roman"/>
          <w:sz w:val="24"/>
          <w:szCs w:val="24"/>
        </w:rPr>
      </w:pPr>
      <w:r w:rsidRPr="000F6208">
        <w:rPr>
          <w:rFonts w:ascii="Times New Roman" w:hAnsi="Times New Roman" w:cs="Times New Roman"/>
          <w:sz w:val="24"/>
          <w:szCs w:val="24"/>
        </w:rPr>
        <w:t xml:space="preserve">5. Niche markets. The growth of emerging technologies </w:t>
      </w:r>
      <w:r w:rsidR="00061AE2">
        <w:rPr>
          <w:rFonts w:ascii="Times New Roman" w:hAnsi="Times New Roman" w:cs="Times New Roman"/>
          <w:sz w:val="24"/>
          <w:szCs w:val="24"/>
        </w:rPr>
        <w:t xml:space="preserve">is facilitated if there exists </w:t>
      </w:r>
      <w:r w:rsidRPr="000F6208">
        <w:rPr>
          <w:rFonts w:ascii="Times New Roman" w:hAnsi="Times New Roman" w:cs="Times New Roman"/>
          <w:sz w:val="24"/>
          <w:szCs w:val="24"/>
        </w:rPr>
        <w:t>a relatively large number of consumers willing t</w:t>
      </w:r>
      <w:r w:rsidR="00061AE2">
        <w:rPr>
          <w:rFonts w:ascii="Times New Roman" w:hAnsi="Times New Roman" w:cs="Times New Roman"/>
          <w:sz w:val="24"/>
          <w:szCs w:val="24"/>
        </w:rPr>
        <w:t xml:space="preserve">o invest in the new technology </w:t>
      </w:r>
      <w:r w:rsidRPr="000F6208">
        <w:rPr>
          <w:rFonts w:ascii="Times New Roman" w:hAnsi="Times New Roman" w:cs="Times New Roman"/>
          <w:sz w:val="24"/>
          <w:szCs w:val="24"/>
        </w:rPr>
        <w:t xml:space="preserve">before low cost production, (internal production </w:t>
      </w:r>
      <w:r w:rsidR="00061AE2">
        <w:rPr>
          <w:rFonts w:ascii="Times New Roman" w:hAnsi="Times New Roman" w:cs="Times New Roman"/>
          <w:sz w:val="24"/>
          <w:szCs w:val="24"/>
        </w:rPr>
        <w:t xml:space="preserve">economies), and well developed </w:t>
      </w:r>
      <w:r w:rsidRPr="000F6208">
        <w:rPr>
          <w:rFonts w:ascii="Times New Roman" w:hAnsi="Times New Roman" w:cs="Times New Roman"/>
          <w:sz w:val="24"/>
          <w:szCs w:val="24"/>
        </w:rPr>
        <w:t>after-sales services, (external consumption externa</w:t>
      </w:r>
      <w:r w:rsidR="00061AE2">
        <w:rPr>
          <w:rFonts w:ascii="Times New Roman" w:hAnsi="Times New Roman" w:cs="Times New Roman"/>
          <w:sz w:val="24"/>
          <w:szCs w:val="24"/>
        </w:rPr>
        <w:t xml:space="preserve">lities) emerge. Early adopters </w:t>
      </w:r>
      <w:r w:rsidRPr="000F6208">
        <w:rPr>
          <w:rFonts w:ascii="Times New Roman" w:hAnsi="Times New Roman" w:cs="Times New Roman"/>
          <w:sz w:val="24"/>
          <w:szCs w:val="24"/>
        </w:rPr>
        <w:t xml:space="preserve">provide the learning and scale economies needed to generate these externalities. </w:t>
      </w:r>
    </w:p>
    <w:p w14:paraId="1B16D9C0" w14:textId="5634C463" w:rsidR="000F6208" w:rsidRDefault="000F6208" w:rsidP="00061AE2">
      <w:pPr>
        <w:ind w:left="1440"/>
        <w:rPr>
          <w:rFonts w:ascii="Times New Roman" w:hAnsi="Times New Roman" w:cs="Times New Roman"/>
          <w:sz w:val="24"/>
          <w:szCs w:val="24"/>
        </w:rPr>
      </w:pPr>
      <w:r w:rsidRPr="000F6208">
        <w:rPr>
          <w:rFonts w:ascii="Times New Roman" w:hAnsi="Times New Roman" w:cs="Times New Roman"/>
          <w:sz w:val="24"/>
          <w:szCs w:val="24"/>
        </w:rPr>
        <w:t>6. Scientific results. Science may provide tools to bette</w:t>
      </w:r>
      <w:r w:rsidR="00061AE2">
        <w:rPr>
          <w:rFonts w:ascii="Times New Roman" w:hAnsi="Times New Roman" w:cs="Times New Roman"/>
          <w:sz w:val="24"/>
          <w:szCs w:val="24"/>
        </w:rPr>
        <w:t xml:space="preserve">r measure the external effects </w:t>
      </w:r>
      <w:r w:rsidRPr="000F6208">
        <w:rPr>
          <w:rFonts w:ascii="Times New Roman" w:hAnsi="Times New Roman" w:cs="Times New Roman"/>
          <w:sz w:val="24"/>
          <w:szCs w:val="24"/>
        </w:rPr>
        <w:t>of an industry or may enable inventors and en</w:t>
      </w:r>
      <w:r w:rsidR="00061AE2">
        <w:rPr>
          <w:rFonts w:ascii="Times New Roman" w:hAnsi="Times New Roman" w:cs="Times New Roman"/>
          <w:sz w:val="24"/>
          <w:szCs w:val="24"/>
        </w:rPr>
        <w:t xml:space="preserve">trepreneurs to transform basic </w:t>
      </w:r>
      <w:r w:rsidRPr="000F6208">
        <w:rPr>
          <w:rFonts w:ascii="Times New Roman" w:hAnsi="Times New Roman" w:cs="Times New Roman"/>
          <w:sz w:val="24"/>
          <w:szCs w:val="24"/>
        </w:rPr>
        <w:t>science into inventions and innovations. Consequent</w:t>
      </w:r>
      <w:r w:rsidR="00061AE2">
        <w:rPr>
          <w:rFonts w:ascii="Times New Roman" w:hAnsi="Times New Roman" w:cs="Times New Roman"/>
          <w:sz w:val="24"/>
          <w:szCs w:val="24"/>
        </w:rPr>
        <w:t xml:space="preserve">ly, scientific results can put </w:t>
      </w:r>
      <w:r w:rsidRPr="000F6208">
        <w:rPr>
          <w:rFonts w:ascii="Times New Roman" w:hAnsi="Times New Roman" w:cs="Times New Roman"/>
          <w:sz w:val="24"/>
          <w:szCs w:val="24"/>
        </w:rPr>
        <w:t>development pressure on an old technology both b</w:t>
      </w:r>
      <w:r w:rsidR="00061AE2">
        <w:rPr>
          <w:rFonts w:ascii="Times New Roman" w:hAnsi="Times New Roman" w:cs="Times New Roman"/>
          <w:sz w:val="24"/>
          <w:szCs w:val="24"/>
        </w:rPr>
        <w:t>y questioning its global effi</w:t>
      </w:r>
      <w:r w:rsidRPr="000F6208">
        <w:rPr>
          <w:rFonts w:ascii="Times New Roman" w:hAnsi="Times New Roman" w:cs="Times New Roman"/>
          <w:sz w:val="24"/>
          <w:szCs w:val="24"/>
        </w:rPr>
        <w:t xml:space="preserve">ciency and by providing knowledge about alternative technologies. </w:t>
      </w:r>
      <w:r w:rsidRPr="000F6208">
        <w:rPr>
          <w:rFonts w:ascii="Times New Roman" w:hAnsi="Times New Roman" w:cs="Times New Roman"/>
          <w:sz w:val="24"/>
          <w:szCs w:val="24"/>
        </w:rPr>
        <w:cr/>
      </w:r>
    </w:p>
    <w:p w14:paraId="105A7E55" w14:textId="36829538" w:rsidR="0008151A" w:rsidRDefault="00061AE2">
      <w:pPr>
        <w:rPr>
          <w:rFonts w:ascii="Times New Roman" w:hAnsi="Times New Roman" w:cs="Times New Roman"/>
          <w:sz w:val="24"/>
          <w:szCs w:val="24"/>
        </w:rPr>
      </w:pPr>
      <w:r>
        <w:rPr>
          <w:rFonts w:ascii="Times New Roman" w:hAnsi="Times New Roman" w:cs="Times New Roman"/>
          <w:sz w:val="24"/>
          <w:szCs w:val="24"/>
        </w:rPr>
        <w:tab/>
        <w:t>These factors suggest that there is hope for electric vehicles to eventually occupy a large part of the automobile market. In turn allowing automobiles to produce zero emissions if the electricity used to power them is derived from alternative energy sources such as wind or solar. The primary point of this post is:</w:t>
      </w:r>
    </w:p>
    <w:p w14:paraId="39596B9F" w14:textId="288722BE" w:rsidR="00061AE2" w:rsidRPr="00061AE2" w:rsidRDefault="00061AE2" w:rsidP="00061AE2">
      <w:pPr>
        <w:ind w:left="1440"/>
        <w:rPr>
          <w:rFonts w:ascii="Times New Roman" w:hAnsi="Times New Roman" w:cs="Times New Roman"/>
          <w:sz w:val="24"/>
          <w:szCs w:val="24"/>
        </w:rPr>
      </w:pPr>
      <w:r w:rsidRPr="00061AE2">
        <w:rPr>
          <w:rFonts w:ascii="Times New Roman" w:hAnsi="Times New Roman" w:cs="Times New Roman"/>
          <w:sz w:val="24"/>
          <w:szCs w:val="24"/>
        </w:rPr>
        <w:t>There are many things besides technological considerations that affect whether a technology is capable of entering a market and competing successfully with existing technologies. Technological learning, which has been emphasized in the literature, is not the only source of lock-in. In particular, links with other industries, both upstream and downstream, are very important factors that determine the success or failure of a technology.</w:t>
      </w:r>
      <w:r w:rsidRPr="00061AE2">
        <w:rPr>
          <w:rFonts w:ascii="Times New Roman" w:hAnsi="Times New Roman" w:cs="Times New Roman"/>
          <w:sz w:val="24"/>
          <w:szCs w:val="24"/>
        </w:rPr>
        <w:t xml:space="preserve"> </w:t>
      </w:r>
      <w:r>
        <w:rPr>
          <w:rFonts w:ascii="Times New Roman" w:hAnsi="Times New Roman" w:cs="Times New Roman"/>
          <w:sz w:val="24"/>
          <w:szCs w:val="24"/>
          <w:vertAlign w:val="superscript"/>
        </w:rPr>
        <w:t>3</w:t>
      </w:r>
      <w:bookmarkStart w:id="0" w:name="_GoBack"/>
      <w:bookmarkEnd w:id="0"/>
    </w:p>
    <w:p w14:paraId="4A67D1FB" w14:textId="77777777" w:rsidR="0003669D" w:rsidRDefault="0003669D">
      <w:pPr>
        <w:rPr>
          <w:rFonts w:ascii="Times New Roman" w:hAnsi="Times New Roman" w:cs="Times New Roman"/>
          <w:sz w:val="24"/>
          <w:szCs w:val="24"/>
        </w:rPr>
      </w:pPr>
    </w:p>
    <w:p w14:paraId="0BEF5976" w14:textId="3C008EE2" w:rsidR="0003669D" w:rsidRPr="00E8199F" w:rsidRDefault="0003669D">
      <w:pPr>
        <w:rPr>
          <w:rFonts w:ascii="Times New Roman" w:hAnsi="Times New Roman" w:cs="Times New Roman"/>
          <w:sz w:val="24"/>
          <w:szCs w:val="24"/>
        </w:rPr>
      </w:pPr>
    </w:p>
    <w:sectPr w:rsidR="0003669D" w:rsidRPr="00E819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03E12" w14:textId="77777777" w:rsidR="001C419D" w:rsidRDefault="001C419D" w:rsidP="001C419D">
      <w:pPr>
        <w:spacing w:after="0" w:line="240" w:lineRule="auto"/>
      </w:pPr>
      <w:r>
        <w:separator/>
      </w:r>
    </w:p>
  </w:endnote>
  <w:endnote w:type="continuationSeparator" w:id="0">
    <w:p w14:paraId="7C650F5D" w14:textId="77777777" w:rsidR="001C419D" w:rsidRDefault="001C419D" w:rsidP="001C4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139E6" w14:textId="77777777" w:rsidR="001C419D" w:rsidRDefault="001C419D" w:rsidP="001C419D">
      <w:pPr>
        <w:spacing w:after="0" w:line="240" w:lineRule="auto"/>
      </w:pPr>
      <w:r>
        <w:separator/>
      </w:r>
    </w:p>
  </w:footnote>
  <w:footnote w:type="continuationSeparator" w:id="0">
    <w:p w14:paraId="58001D78" w14:textId="77777777" w:rsidR="001C419D" w:rsidRDefault="001C419D" w:rsidP="001C419D">
      <w:pPr>
        <w:spacing w:after="0" w:line="240" w:lineRule="auto"/>
      </w:pPr>
      <w:r>
        <w:continuationSeparator/>
      </w:r>
    </w:p>
  </w:footnote>
  <w:footnote w:id="1">
    <w:p w14:paraId="7818844E" w14:textId="77777777" w:rsidR="001C419D" w:rsidRPr="001C419D" w:rsidRDefault="001C419D" w:rsidP="001C419D">
      <w:pPr>
        <w:ind w:hanging="480"/>
        <w:rPr>
          <w:rFonts w:ascii="Times New Roman" w:eastAsia="Times New Roman" w:hAnsi="Times New Roman" w:cs="Times New Roman"/>
          <w:sz w:val="24"/>
          <w:szCs w:val="24"/>
        </w:rPr>
      </w:pPr>
      <w:r>
        <w:rPr>
          <w:rStyle w:val="FootnoteReference"/>
        </w:rPr>
        <w:footnoteRef/>
      </w:r>
      <w:r>
        <w:t xml:space="preserve"> </w:t>
      </w:r>
      <w:r w:rsidRPr="001C419D">
        <w:rPr>
          <w:rFonts w:ascii="Times New Roman" w:eastAsia="Times New Roman" w:hAnsi="Times New Roman" w:cs="Times New Roman"/>
          <w:sz w:val="20"/>
          <w:szCs w:val="20"/>
        </w:rPr>
        <w:t xml:space="preserve">Gardner, Laura. “Until 100 Years Ago, Electric Cars Dominated the Market.” </w:t>
      </w:r>
      <w:r w:rsidRPr="001C419D">
        <w:rPr>
          <w:rFonts w:ascii="Times New Roman" w:eastAsia="Times New Roman" w:hAnsi="Times New Roman" w:cs="Times New Roman"/>
          <w:i/>
          <w:iCs/>
          <w:sz w:val="20"/>
          <w:szCs w:val="20"/>
        </w:rPr>
        <w:t>Professional Engineering Magazine</w:t>
      </w:r>
      <w:r w:rsidRPr="001C419D">
        <w:rPr>
          <w:rFonts w:ascii="Times New Roman" w:eastAsia="Times New Roman" w:hAnsi="Times New Roman" w:cs="Times New Roman"/>
          <w:sz w:val="20"/>
          <w:szCs w:val="20"/>
        </w:rPr>
        <w:t>, May 5, 2010. Academic OneFile.</w:t>
      </w:r>
    </w:p>
    <w:p w14:paraId="48C0D41D" w14:textId="26128E27" w:rsidR="001C419D" w:rsidRDefault="001C419D">
      <w:pPr>
        <w:pStyle w:val="FootnoteText"/>
      </w:pPr>
    </w:p>
  </w:footnote>
  <w:footnote w:id="2">
    <w:p w14:paraId="7F4239E4" w14:textId="77777777" w:rsidR="000F0A1E" w:rsidRPr="000F0A1E" w:rsidRDefault="000F0A1E" w:rsidP="000F0A1E">
      <w:pPr>
        <w:pStyle w:val="FootnoteText"/>
        <w:rPr>
          <w:rFonts w:ascii="Times New Roman" w:hAnsi="Times New Roman" w:cs="Times New Roman"/>
        </w:rPr>
      </w:pPr>
      <w:r>
        <w:rPr>
          <w:rStyle w:val="FootnoteReference"/>
        </w:rPr>
        <w:footnoteRef/>
      </w:r>
      <w:r>
        <w:t xml:space="preserve"> </w:t>
      </w:r>
      <w:r w:rsidRPr="000F0A1E">
        <w:rPr>
          <w:rFonts w:ascii="Times New Roman" w:hAnsi="Times New Roman" w:cs="Times New Roman"/>
        </w:rPr>
        <w:t xml:space="preserve">Curtis D. Anderson, Judy Anderson. Electric and Hybrid Cars: A History. </w:t>
      </w:r>
    </w:p>
    <w:p w14:paraId="05BCEF68" w14:textId="2AB3CB94" w:rsidR="000F0A1E" w:rsidRDefault="000F0A1E" w:rsidP="000F0A1E">
      <w:pPr>
        <w:pStyle w:val="FootnoteText"/>
      </w:pPr>
      <w:r w:rsidRPr="000F0A1E">
        <w:rPr>
          <w:rFonts w:ascii="Times New Roman" w:hAnsi="Times New Roman" w:cs="Times New Roman"/>
        </w:rPr>
        <w:t>Second edition. McFarland &amp; Company, North Carolina, 2010, 257 pp</w:t>
      </w:r>
      <w:r>
        <w:t xml:space="preserve">. </w:t>
      </w:r>
      <w:r>
        <w:cr/>
      </w:r>
    </w:p>
  </w:footnote>
  <w:footnote w:id="3">
    <w:p w14:paraId="28FEA7B2" w14:textId="77777777" w:rsidR="00926086" w:rsidRPr="00926086" w:rsidRDefault="00926086" w:rsidP="00926086">
      <w:pPr>
        <w:ind w:hanging="480"/>
        <w:rPr>
          <w:rFonts w:ascii="Times New Roman" w:eastAsia="Times New Roman" w:hAnsi="Times New Roman" w:cs="Times New Roman"/>
          <w:sz w:val="24"/>
          <w:szCs w:val="24"/>
        </w:rPr>
      </w:pPr>
      <w:r>
        <w:rPr>
          <w:rStyle w:val="FootnoteReference"/>
        </w:rPr>
        <w:footnoteRef/>
      </w:r>
      <w:r>
        <w:t xml:space="preserve"> </w:t>
      </w:r>
      <w:r w:rsidRPr="00926086">
        <w:rPr>
          <w:rFonts w:ascii="Times New Roman" w:eastAsia="Times New Roman" w:hAnsi="Times New Roman" w:cs="Times New Roman"/>
          <w:sz w:val="20"/>
          <w:szCs w:val="20"/>
        </w:rPr>
        <w:t xml:space="preserve">Cowan, Robin, and Staffan Hultén. “Escaping Lock-in: The Case of the Electric Vehicle.” </w:t>
      </w:r>
      <w:r w:rsidRPr="00926086">
        <w:rPr>
          <w:rFonts w:ascii="Times New Roman" w:eastAsia="Times New Roman" w:hAnsi="Times New Roman" w:cs="Times New Roman"/>
          <w:i/>
          <w:iCs/>
          <w:sz w:val="20"/>
          <w:szCs w:val="20"/>
        </w:rPr>
        <w:t>Technological Forecasting and Social Change</w:t>
      </w:r>
      <w:r w:rsidRPr="00926086">
        <w:rPr>
          <w:rFonts w:ascii="Times New Roman" w:eastAsia="Times New Roman" w:hAnsi="Times New Roman" w:cs="Times New Roman"/>
          <w:sz w:val="20"/>
          <w:szCs w:val="20"/>
        </w:rPr>
        <w:t xml:space="preserve"> 53, no. 1 (September 1996): 61–79. doi:10.1016/0040-1625(96)00059-5.</w:t>
      </w:r>
    </w:p>
    <w:p w14:paraId="53959CD4" w14:textId="15F87D03" w:rsidR="00926086" w:rsidRDefault="00926086">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99F"/>
    <w:rsid w:val="0003669D"/>
    <w:rsid w:val="00061AE2"/>
    <w:rsid w:val="0008151A"/>
    <w:rsid w:val="000B5280"/>
    <w:rsid w:val="000F0A1E"/>
    <w:rsid w:val="000F6208"/>
    <w:rsid w:val="001C419D"/>
    <w:rsid w:val="002E5134"/>
    <w:rsid w:val="0053583F"/>
    <w:rsid w:val="007162C4"/>
    <w:rsid w:val="008B1572"/>
    <w:rsid w:val="00926086"/>
    <w:rsid w:val="00A07066"/>
    <w:rsid w:val="00E81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0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41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419D"/>
    <w:rPr>
      <w:sz w:val="20"/>
      <w:szCs w:val="20"/>
    </w:rPr>
  </w:style>
  <w:style w:type="character" w:styleId="FootnoteReference">
    <w:name w:val="footnote reference"/>
    <w:basedOn w:val="DefaultParagraphFont"/>
    <w:uiPriority w:val="99"/>
    <w:semiHidden/>
    <w:unhideWhenUsed/>
    <w:rsid w:val="001C419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41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419D"/>
    <w:rPr>
      <w:sz w:val="20"/>
      <w:szCs w:val="20"/>
    </w:rPr>
  </w:style>
  <w:style w:type="character" w:styleId="FootnoteReference">
    <w:name w:val="footnote reference"/>
    <w:basedOn w:val="DefaultParagraphFont"/>
    <w:uiPriority w:val="99"/>
    <w:semiHidden/>
    <w:unhideWhenUsed/>
    <w:rsid w:val="001C41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89151">
      <w:bodyDiv w:val="1"/>
      <w:marLeft w:val="0"/>
      <w:marRight w:val="0"/>
      <w:marTop w:val="0"/>
      <w:marBottom w:val="0"/>
      <w:divBdr>
        <w:top w:val="none" w:sz="0" w:space="0" w:color="auto"/>
        <w:left w:val="none" w:sz="0" w:space="0" w:color="auto"/>
        <w:bottom w:val="none" w:sz="0" w:space="0" w:color="auto"/>
        <w:right w:val="none" w:sz="0" w:space="0" w:color="auto"/>
      </w:divBdr>
      <w:divsChild>
        <w:div w:id="1896887727">
          <w:marLeft w:val="0"/>
          <w:marRight w:val="0"/>
          <w:marTop w:val="0"/>
          <w:marBottom w:val="0"/>
          <w:divBdr>
            <w:top w:val="none" w:sz="0" w:space="0" w:color="auto"/>
            <w:left w:val="none" w:sz="0" w:space="0" w:color="auto"/>
            <w:bottom w:val="none" w:sz="0" w:space="0" w:color="auto"/>
            <w:right w:val="none" w:sz="0" w:space="0" w:color="auto"/>
          </w:divBdr>
          <w:divsChild>
            <w:div w:id="28727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3070">
      <w:bodyDiv w:val="1"/>
      <w:marLeft w:val="0"/>
      <w:marRight w:val="0"/>
      <w:marTop w:val="0"/>
      <w:marBottom w:val="0"/>
      <w:divBdr>
        <w:top w:val="none" w:sz="0" w:space="0" w:color="auto"/>
        <w:left w:val="none" w:sz="0" w:space="0" w:color="auto"/>
        <w:bottom w:val="none" w:sz="0" w:space="0" w:color="auto"/>
        <w:right w:val="none" w:sz="0" w:space="0" w:color="auto"/>
      </w:divBdr>
      <w:divsChild>
        <w:div w:id="1651404735">
          <w:marLeft w:val="0"/>
          <w:marRight w:val="0"/>
          <w:marTop w:val="0"/>
          <w:marBottom w:val="0"/>
          <w:divBdr>
            <w:top w:val="none" w:sz="0" w:space="0" w:color="auto"/>
            <w:left w:val="none" w:sz="0" w:space="0" w:color="auto"/>
            <w:bottom w:val="none" w:sz="0" w:space="0" w:color="auto"/>
            <w:right w:val="none" w:sz="0" w:space="0" w:color="auto"/>
          </w:divBdr>
          <w:divsChild>
            <w:div w:id="45167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48F68-8379-4B6B-A538-7F2937381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2</cp:revision>
  <dcterms:created xsi:type="dcterms:W3CDTF">2014-02-09T06:57:00Z</dcterms:created>
  <dcterms:modified xsi:type="dcterms:W3CDTF">2014-02-09T06:57:00Z</dcterms:modified>
</cp:coreProperties>
</file>